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A" w:rsidRDefault="00D60D9A" w:rsidP="00F42E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уваги отримувачів житлової субсидії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6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E21" w:rsidRPr="00AF5839" w:rsidRDefault="00D60D9A" w:rsidP="00AF5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EDC" w:rsidRPr="00AF5839">
        <w:rPr>
          <w:rFonts w:ascii="Times New Roman" w:hAnsi="Times New Roman" w:cs="Times New Roman"/>
          <w:sz w:val="28"/>
          <w:szCs w:val="28"/>
        </w:rPr>
        <w:t>ідповідно до постанови Кабінету Міністрів України від 17 жовтня 2018 року № 841</w:t>
      </w:r>
      <w:r w:rsidR="00123225" w:rsidRPr="00AF5839">
        <w:rPr>
          <w:rFonts w:ascii="Times New Roman" w:hAnsi="Times New Roman" w:cs="Times New Roman"/>
          <w:sz w:val="28"/>
          <w:szCs w:val="28"/>
        </w:rPr>
        <w:t xml:space="preserve"> «Про внесення змін до деяких постанов Кабінету Міністрів У</w:t>
      </w:r>
      <w:r w:rsidR="00077A9B" w:rsidRPr="00AF5839">
        <w:rPr>
          <w:rFonts w:ascii="Times New Roman" w:hAnsi="Times New Roman" w:cs="Times New Roman"/>
          <w:sz w:val="28"/>
          <w:szCs w:val="28"/>
        </w:rPr>
        <w:t>к</w:t>
      </w:r>
      <w:r w:rsidR="00123225" w:rsidRPr="00AF5839">
        <w:rPr>
          <w:rFonts w:ascii="Times New Roman" w:hAnsi="Times New Roman" w:cs="Times New Roman"/>
          <w:sz w:val="28"/>
          <w:szCs w:val="28"/>
        </w:rPr>
        <w:t>раїни»,</w:t>
      </w:r>
      <w:r w:rsidR="00E63EDC" w:rsidRPr="00AF5839">
        <w:rPr>
          <w:rFonts w:ascii="Times New Roman" w:hAnsi="Times New Roman" w:cs="Times New Roman"/>
          <w:sz w:val="28"/>
          <w:szCs w:val="28"/>
        </w:rPr>
        <w:t xml:space="preserve"> </w:t>
      </w:r>
      <w:r w:rsidRPr="00AF5839">
        <w:rPr>
          <w:rFonts w:ascii="Times New Roman" w:hAnsi="Times New Roman" w:cs="Times New Roman"/>
          <w:sz w:val="28"/>
          <w:szCs w:val="28"/>
        </w:rPr>
        <w:t>ж</w:t>
      </w:r>
      <w:r w:rsidR="00A02B54" w:rsidRPr="00AF5839">
        <w:rPr>
          <w:rFonts w:ascii="Times New Roman" w:hAnsi="Times New Roman" w:cs="Times New Roman"/>
          <w:sz w:val="28"/>
          <w:szCs w:val="28"/>
        </w:rPr>
        <w:t>итлову субсидію за рішенням комісії може бути призначено</w:t>
      </w:r>
      <w:r w:rsidR="00F42EE3" w:rsidRPr="00AF5839">
        <w:rPr>
          <w:rFonts w:ascii="Times New Roman" w:hAnsi="Times New Roman" w:cs="Times New Roman"/>
          <w:sz w:val="28"/>
          <w:szCs w:val="28"/>
        </w:rPr>
        <w:t xml:space="preserve"> особам, які </w:t>
      </w:r>
      <w:r w:rsidR="00A02B54" w:rsidRPr="00AF5839">
        <w:rPr>
          <w:rFonts w:ascii="Times New Roman" w:hAnsi="Times New Roman" w:cs="Times New Roman"/>
          <w:sz w:val="28"/>
          <w:szCs w:val="28"/>
        </w:rPr>
        <w:t>перебували за кордоном сукупно більше 60 днів протягом періоду, за який враховуються доходи для</w:t>
      </w:r>
      <w:r w:rsidR="00F42EE3" w:rsidRPr="00AF5839">
        <w:rPr>
          <w:rFonts w:ascii="Times New Roman" w:hAnsi="Times New Roman" w:cs="Times New Roman"/>
          <w:sz w:val="28"/>
          <w:szCs w:val="28"/>
        </w:rPr>
        <w:t xml:space="preserve"> призначення житлової субсидії</w:t>
      </w:r>
      <w:r w:rsidR="00016E21" w:rsidRPr="00AF5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7DC" w:rsidRDefault="00031E2E" w:rsidP="00AF5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6C55" w:rsidRPr="00AF5839">
        <w:rPr>
          <w:rFonts w:ascii="Times New Roman" w:hAnsi="Times New Roman" w:cs="Times New Roman"/>
          <w:sz w:val="28"/>
          <w:szCs w:val="28"/>
        </w:rPr>
        <w:t xml:space="preserve"> таких випадках </w:t>
      </w:r>
      <w:r w:rsidR="001B6C55">
        <w:rPr>
          <w:rFonts w:ascii="Times New Roman" w:hAnsi="Times New Roman" w:cs="Times New Roman"/>
          <w:sz w:val="28"/>
          <w:szCs w:val="28"/>
        </w:rPr>
        <w:t>р</w:t>
      </w:r>
      <w:r w:rsidR="001B6C55" w:rsidRPr="00AF5839">
        <w:rPr>
          <w:rFonts w:ascii="Times New Roman" w:hAnsi="Times New Roman" w:cs="Times New Roman"/>
          <w:sz w:val="28"/>
          <w:szCs w:val="28"/>
        </w:rPr>
        <w:t>ішення про призначення (відмову в призначенні) житлової субсидії приймається комісією</w:t>
      </w:r>
      <w:r w:rsidR="00AD2B6D" w:rsidRPr="00AF5839">
        <w:rPr>
          <w:rFonts w:ascii="Times New Roman" w:hAnsi="Times New Roman" w:cs="Times New Roman"/>
          <w:sz w:val="28"/>
          <w:szCs w:val="28"/>
        </w:rPr>
        <w:t>,</w:t>
      </w:r>
      <w:r w:rsidR="00A02B54" w:rsidRPr="00AF5839">
        <w:rPr>
          <w:rFonts w:ascii="Times New Roman" w:hAnsi="Times New Roman" w:cs="Times New Roman"/>
          <w:sz w:val="28"/>
          <w:szCs w:val="28"/>
        </w:rPr>
        <w:t xml:space="preserve"> </w:t>
      </w:r>
      <w:r w:rsidR="0000596B">
        <w:rPr>
          <w:rFonts w:ascii="Times New Roman" w:hAnsi="Times New Roman" w:cs="Times New Roman"/>
          <w:sz w:val="28"/>
          <w:szCs w:val="28"/>
        </w:rPr>
        <w:t xml:space="preserve">при умові, </w:t>
      </w:r>
      <w:r w:rsidR="00A02B54" w:rsidRPr="00AF5839">
        <w:rPr>
          <w:rFonts w:ascii="Times New Roman" w:hAnsi="Times New Roman" w:cs="Times New Roman"/>
          <w:sz w:val="28"/>
          <w:szCs w:val="28"/>
        </w:rPr>
        <w:t>якщо працездатні особи в період</w:t>
      </w:r>
      <w:r w:rsidR="00016E21" w:rsidRPr="00AF5839">
        <w:rPr>
          <w:rFonts w:ascii="Times New Roman" w:hAnsi="Times New Roman" w:cs="Times New Roman"/>
          <w:sz w:val="28"/>
          <w:szCs w:val="28"/>
        </w:rPr>
        <w:t xml:space="preserve"> перебування за кордоном</w:t>
      </w:r>
      <w:r w:rsidR="00A02B54" w:rsidRPr="00AF5839">
        <w:rPr>
          <w:rFonts w:ascii="Times New Roman" w:hAnsi="Times New Roman" w:cs="Times New Roman"/>
          <w:sz w:val="28"/>
          <w:szCs w:val="28"/>
        </w:rPr>
        <w:t>, за який враховуються доходи для призначення житлової субсидії, документально підтвердили шляхом надання легалізованих в Україні документів набуття страхового стажу в інших країнах</w:t>
      </w:r>
      <w:r w:rsidR="004E407A" w:rsidRPr="00AF5839">
        <w:rPr>
          <w:rFonts w:ascii="Times New Roman" w:hAnsi="Times New Roman" w:cs="Times New Roman"/>
          <w:sz w:val="28"/>
          <w:szCs w:val="28"/>
        </w:rPr>
        <w:t xml:space="preserve"> з якими укладено договори про соціальне забезпечення</w:t>
      </w:r>
      <w:r w:rsidR="004937DC">
        <w:rPr>
          <w:rFonts w:ascii="Times New Roman" w:hAnsi="Times New Roman" w:cs="Times New Roman"/>
          <w:sz w:val="28"/>
          <w:szCs w:val="28"/>
        </w:rPr>
        <w:t>.</w:t>
      </w:r>
      <w:r w:rsidR="004E407A" w:rsidRPr="00AF5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2C" w:rsidRPr="00336A2C" w:rsidRDefault="004937DC" w:rsidP="004863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3D9">
        <w:rPr>
          <w:rFonts w:ascii="Times New Roman" w:hAnsi="Times New Roman" w:cs="Times New Roman"/>
          <w:sz w:val="28"/>
          <w:szCs w:val="28"/>
        </w:rPr>
        <w:t>П</w:t>
      </w:r>
      <w:r w:rsidR="004E407A" w:rsidRPr="004863D9">
        <w:rPr>
          <w:rFonts w:ascii="Times New Roman" w:hAnsi="Times New Roman" w:cs="Times New Roman"/>
          <w:sz w:val="28"/>
          <w:szCs w:val="28"/>
        </w:rPr>
        <w:t xml:space="preserve">ерелік </w:t>
      </w:r>
      <w:r w:rsidR="00956DDD" w:rsidRPr="004863D9">
        <w:rPr>
          <w:rFonts w:ascii="Times New Roman" w:hAnsi="Times New Roman" w:cs="Times New Roman"/>
          <w:sz w:val="28"/>
          <w:szCs w:val="28"/>
        </w:rPr>
        <w:t>країн</w:t>
      </w:r>
      <w:r w:rsidR="004E407A" w:rsidRPr="004863D9">
        <w:rPr>
          <w:rFonts w:ascii="Times New Roman" w:hAnsi="Times New Roman" w:cs="Times New Roman"/>
          <w:sz w:val="28"/>
          <w:szCs w:val="28"/>
        </w:rPr>
        <w:t xml:space="preserve"> </w:t>
      </w:r>
      <w:r w:rsidR="00956DDD" w:rsidRPr="004863D9">
        <w:rPr>
          <w:rFonts w:ascii="Times New Roman" w:hAnsi="Times New Roman" w:cs="Times New Roman"/>
          <w:sz w:val="28"/>
          <w:szCs w:val="28"/>
        </w:rPr>
        <w:t xml:space="preserve">з </w:t>
      </w:r>
      <w:r w:rsidR="00EF5DC6">
        <w:rPr>
          <w:rFonts w:ascii="Times New Roman" w:hAnsi="Times New Roman" w:cs="Times New Roman"/>
          <w:sz w:val="28"/>
          <w:szCs w:val="28"/>
        </w:rPr>
        <w:t xml:space="preserve">якими </w:t>
      </w:r>
      <w:r w:rsidR="00956DDD" w:rsidRPr="004863D9">
        <w:rPr>
          <w:rFonts w:ascii="Times New Roman" w:hAnsi="Times New Roman" w:cs="Times New Roman"/>
          <w:sz w:val="28"/>
          <w:szCs w:val="28"/>
        </w:rPr>
        <w:t>уклад</w:t>
      </w:r>
      <w:r w:rsidR="00EF5DC6">
        <w:rPr>
          <w:rFonts w:ascii="Times New Roman" w:hAnsi="Times New Roman" w:cs="Times New Roman"/>
          <w:sz w:val="28"/>
          <w:szCs w:val="28"/>
        </w:rPr>
        <w:t>ені</w:t>
      </w:r>
      <w:r w:rsidR="00956DDD" w:rsidRPr="004863D9">
        <w:rPr>
          <w:rFonts w:ascii="Times New Roman" w:hAnsi="Times New Roman" w:cs="Times New Roman"/>
          <w:sz w:val="28"/>
          <w:szCs w:val="28"/>
        </w:rPr>
        <w:t xml:space="preserve"> </w:t>
      </w:r>
      <w:r w:rsidR="00D60D9A" w:rsidRPr="004863D9">
        <w:rPr>
          <w:rFonts w:ascii="Times New Roman" w:hAnsi="Times New Roman" w:cs="Times New Roman"/>
          <w:sz w:val="28"/>
          <w:szCs w:val="28"/>
          <w:lang w:eastAsia="ru-RU"/>
        </w:rPr>
        <w:t>міжнародн</w:t>
      </w:r>
      <w:r w:rsidR="00EF5DC6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D60D9A" w:rsidRPr="004863D9">
        <w:rPr>
          <w:rFonts w:ascii="Times New Roman" w:hAnsi="Times New Roman" w:cs="Times New Roman"/>
          <w:sz w:val="28"/>
          <w:szCs w:val="28"/>
          <w:lang w:eastAsia="ru-RU"/>
        </w:rPr>
        <w:t xml:space="preserve"> угод</w:t>
      </w:r>
      <w:r w:rsidR="00956DDD" w:rsidRPr="004863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60D9A" w:rsidRPr="004863D9">
        <w:rPr>
          <w:rFonts w:ascii="Times New Roman" w:hAnsi="Times New Roman" w:cs="Times New Roman"/>
          <w:sz w:val="28"/>
          <w:szCs w:val="28"/>
          <w:lang w:eastAsia="ru-RU"/>
        </w:rPr>
        <w:t xml:space="preserve"> (договор</w:t>
      </w:r>
      <w:r w:rsidR="004C7B7D" w:rsidRPr="004863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60D9A" w:rsidRPr="004863D9">
        <w:rPr>
          <w:rFonts w:ascii="Times New Roman" w:hAnsi="Times New Roman" w:cs="Times New Roman"/>
          <w:sz w:val="28"/>
          <w:szCs w:val="28"/>
          <w:lang w:eastAsia="ru-RU"/>
        </w:rPr>
        <w:t xml:space="preserve">) у сфері пенсійного забезпечення, учасником яких є </w:t>
      </w:r>
      <w:r w:rsidR="004C7B7D" w:rsidRPr="004863D9">
        <w:rPr>
          <w:rFonts w:ascii="Times New Roman" w:hAnsi="Times New Roman" w:cs="Times New Roman"/>
          <w:sz w:val="28"/>
          <w:szCs w:val="28"/>
          <w:lang w:eastAsia="ru-RU"/>
        </w:rPr>
        <w:t xml:space="preserve">Україна </w:t>
      </w:r>
      <w:r w:rsidR="00707331" w:rsidRPr="004863D9">
        <w:rPr>
          <w:rFonts w:ascii="Times New Roman" w:hAnsi="Times New Roman" w:cs="Times New Roman"/>
          <w:sz w:val="28"/>
          <w:szCs w:val="28"/>
          <w:lang w:eastAsia="ru-RU"/>
        </w:rPr>
        <w:t>(пропорційний та територіальний принципи)</w:t>
      </w:r>
      <w:r w:rsidR="00336A2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C7B7D" w:rsidRPr="004863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15" w:type="dxa"/>
        <w:tblBorders>
          <w:top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7245"/>
      </w:tblGrid>
      <w:tr w:rsidR="00D60D9A" w:rsidRPr="00EF47B1" w:rsidTr="00707331">
        <w:trPr>
          <w:trHeight w:val="281"/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Білорусь</w:t>
            </w:r>
          </w:p>
        </w:tc>
        <w:tc>
          <w:tcPr>
            <w:tcW w:w="7200" w:type="dxa"/>
            <w:vMerge w:val="restart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про гарантії прав громадян держав-учасниць Співдружності Незалежних Держав в галузі пенсійного забезпечення від 13 березня 1992 року, вступила в силу з дня підписання</w:t>
            </w:r>
          </w:p>
        </w:tc>
      </w:tr>
      <w:tr w:rsidR="00D60D9A" w:rsidRPr="00EF47B1" w:rsidTr="00335D37">
        <w:trPr>
          <w:trHeight w:val="384"/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Вірменія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707331">
        <w:trPr>
          <w:trHeight w:val="386"/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Казахстан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Киргизстан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rHeight w:val="696"/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Російська Федерація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Таджикистан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Туркменістан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Узбекистан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Україна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vAlign w:val="center"/>
            <w:hideMark/>
          </w:tcPr>
          <w:p w:rsidR="00D60D9A" w:rsidRPr="00EF47B1" w:rsidRDefault="00D60D9A" w:rsidP="00335D37">
            <w:pPr>
              <w:spacing w:after="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Угорщина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Союзом РСР і Угорською Народною Республікою про співробітництво в галузі соціального забезпечення, підписана 20.12.1962 р., ратифікована 31.05.1963 р., набула чинності з 12 квітня 1963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Молдова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Урядом України та Урядом Республіки Молдова про гарантії прав громадян в галузі пенсійного забезпечення, підписана 29.08.1995 р., ратифікована ВРУ 29.10.1996 р., набула  чинності  з 19 грудня 1996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Грузія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Урядом України і Урядом Республіки Грузія про співробітництво в галузі пенсійного забезпечення підписана 09.01.1995 р., ратифікована ВРУ 22.11.1995 р.,  набула  чинності з 22 грудня 1995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Азербайджан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Угода між Урядом України і Урядом Азербайджанської Республіки про співробітництво в галузі пенсійного забезпечення, підписана 28.07.1995 р., </w:t>
            </w: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lastRenderedPageBreak/>
              <w:t>ратифікована  ВРУ 07.05.1996 р., набула чинності з 2 листопада 1996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lastRenderedPageBreak/>
              <w:t>Монголія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AD2B6D">
            <w:pPr>
              <w:spacing w:after="150" w:line="300" w:lineRule="atLeast"/>
              <w:rPr>
                <w:rFonts w:eastAsia="Times New Roman" w:cs="Times New Roman"/>
                <w:color w:val="111111"/>
                <w:sz w:val="21"/>
                <w:szCs w:val="21"/>
                <w:lang w:val="ru-RU"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СРСР і Монгольською народною Республікою про співробітництво в галузі соціального забезпечення, підписана 06.04.1981 р., ратифікована  02.12.1981 р., набула чинності  з 28 січня 1982 року</w:t>
            </w:r>
          </w:p>
        </w:tc>
      </w:tr>
      <w:tr w:rsidR="00D60D9A" w:rsidRPr="00EF47B1" w:rsidTr="00335D37">
        <w:trPr>
          <w:trHeight w:val="20"/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Румунія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Союзом РСР і Румунською Народною Республікою про співробітництво в галузі соціального забезпечення, підписана 24.12.1960 р., ратифікована  10.05.1961 р., набула чинності з 27 червня 1961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Білорусь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Урядом України та Урядом Республіки Білорусь про гарантії прав громадян в галузі пенсійного забезпечення, підписана 14.12.1995 р., ратифікована -  22.11.1996 р.,  набула чинності з 11 лютого 1997 року.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Латвія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Договір між Україною і Латвійською Республікою про співробітництво в галузі соціального забезпечення, підписаний 26.02.1998 р., ратифікований ВРУ 19.03.1999 р., набув чинності з 11 червня 1999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Королівство Іспанія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Україною і Королівством Іспанія про соціальне забезпечення, громадян підписана 07.10.1996 р., ратифікована  ВРУ 17.12.1997 р.,  набула  чинності з 27 березня 1998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Литва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Договір між Україною та Литовською Республікою про соціальне забезпечення, підписаний 23.04.2001 р., ратифікований ВРУ 10.01.2002 р., набув чинності з 8 лютого 2002 рок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Естонія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Договір між Урядом України і Урядом Естонської Республіки про співробітництво в галузі соціального забезпечення, підписаний 20.02.1997 року, ратифікований ВРУ 04.11.1997 р., набув  чинності з 28 січня 1998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Словаччина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Договір між Україною та Словацькою Республікою про соціальне забезпечення, підписаний 05.12.2000 р., ратифікований ВРУ 20.09.2001 р., набув чинності з 1 січня 2002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Чехія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Договір між Україною та Чеською Республікою про соціальне забезпечення, підписаний 04.07.2001 року, ратифікований ВРУ 22.11.2002 р., набув  чинності з 1 квітня 2003 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Болгарія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Договір між Україною та Республікою Болгарією про соціальне забезпечення, підписаний 04.09.2001 року, ратифікований ВРУ 22.11.2002 р., набув чинності з 1 квітня 2003 року</w:t>
            </w:r>
          </w:p>
        </w:tc>
      </w:tr>
      <w:tr w:rsidR="00D60D9A" w:rsidRPr="00EF47B1" w:rsidTr="00335D37">
        <w:trPr>
          <w:tblCellSpacing w:w="15" w:type="dxa"/>
        </w:trPr>
        <w:tc>
          <w:tcPr>
            <w:tcW w:w="22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b/>
                <w:color w:val="111111"/>
                <w:sz w:val="32"/>
                <w:szCs w:val="32"/>
                <w:lang w:eastAsia="ru-RU"/>
              </w:rPr>
              <w:t>Португалія</w:t>
            </w:r>
          </w:p>
        </w:tc>
        <w:tc>
          <w:tcPr>
            <w:tcW w:w="7200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EF47B1" w:rsidRPr="00EF47B1" w:rsidRDefault="00D60D9A" w:rsidP="00335D37">
            <w:pPr>
              <w:spacing w:after="150" w:line="300" w:lineRule="atLeast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EF47B1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Угода між Україною та Португальською Республікою про соціальне забезпечення, підписана 07.07.2009 р.(не набрала чинності)</w:t>
            </w:r>
          </w:p>
        </w:tc>
      </w:tr>
    </w:tbl>
    <w:p w:rsidR="00D60D9A" w:rsidRDefault="00D60D9A" w:rsidP="004C7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A2C" w:rsidRPr="00E63EDC" w:rsidRDefault="00336A2C" w:rsidP="004C7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того, із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згаданим вище переліком країн можна ознайомитися н</w:t>
      </w:r>
      <w:r w:rsidRPr="004863D9">
        <w:rPr>
          <w:rFonts w:ascii="Times New Roman" w:hAnsi="Times New Roman" w:cs="Times New Roman"/>
          <w:sz w:val="28"/>
          <w:szCs w:val="28"/>
        </w:rPr>
        <w:t xml:space="preserve">а офіційному веб-сайті </w:t>
      </w:r>
      <w:proofErr w:type="spellStart"/>
      <w:r w:rsidRPr="004863D9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4863D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863D9">
          <w:rPr>
            <w:rStyle w:val="a4"/>
            <w:rFonts w:ascii="Times New Roman" w:hAnsi="Times New Roman" w:cs="Times New Roman"/>
            <w:sz w:val="28"/>
            <w:szCs w:val="28"/>
          </w:rPr>
          <w:t>https://www.msp.gov.ua/content/pensii-gromadyanam.html</w:t>
        </w:r>
      </w:hyperlink>
    </w:p>
    <w:sectPr w:rsidR="00336A2C" w:rsidRPr="00E63EDC" w:rsidSect="00336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ndale Mono"/>
    <w:charset w:val="00"/>
    <w:family w:val="swiss"/>
    <w:pitch w:val="variable"/>
    <w:sig w:usb0="00000001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7A"/>
    <w:rsid w:val="0000596B"/>
    <w:rsid w:val="00016E21"/>
    <w:rsid w:val="00031E2E"/>
    <w:rsid w:val="00077A9B"/>
    <w:rsid w:val="00123225"/>
    <w:rsid w:val="00173A43"/>
    <w:rsid w:val="001B6C55"/>
    <w:rsid w:val="00336A2C"/>
    <w:rsid w:val="00337AED"/>
    <w:rsid w:val="004863D9"/>
    <w:rsid w:val="004937DC"/>
    <w:rsid w:val="004B3779"/>
    <w:rsid w:val="004C7B7D"/>
    <w:rsid w:val="004E407A"/>
    <w:rsid w:val="006A37A6"/>
    <w:rsid w:val="00707331"/>
    <w:rsid w:val="007A18B6"/>
    <w:rsid w:val="00827750"/>
    <w:rsid w:val="008D29D3"/>
    <w:rsid w:val="00956DDD"/>
    <w:rsid w:val="00A02B54"/>
    <w:rsid w:val="00A43195"/>
    <w:rsid w:val="00AD2B6D"/>
    <w:rsid w:val="00AF05C8"/>
    <w:rsid w:val="00AF5839"/>
    <w:rsid w:val="00C37C9F"/>
    <w:rsid w:val="00C97FDB"/>
    <w:rsid w:val="00D60D9A"/>
    <w:rsid w:val="00E63EDC"/>
    <w:rsid w:val="00EF5DC6"/>
    <w:rsid w:val="00F4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63ED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No Spacing"/>
    <w:uiPriority w:val="1"/>
    <w:qFormat/>
    <w:rsid w:val="00AF58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7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63ED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No Spacing"/>
    <w:uiPriority w:val="1"/>
    <w:qFormat/>
    <w:rsid w:val="00AF58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p.gov.ua/content/pensii-gromadyan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User119</dc:creator>
  <cp:lastModifiedBy>05s303ov</cp:lastModifiedBy>
  <cp:revision>2</cp:revision>
  <dcterms:created xsi:type="dcterms:W3CDTF">2018-10-25T13:15:00Z</dcterms:created>
  <dcterms:modified xsi:type="dcterms:W3CDTF">2018-10-25T13:15:00Z</dcterms:modified>
</cp:coreProperties>
</file>